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  <w:r>
        <w:rPr>
          <w:rFonts w:ascii="Palatino Linotype" w:eastAsia="Times New Roman" w:hAnsi="Palatino Linotype" w:cs="Times New Roman"/>
          <w:color w:val="000066"/>
          <w:sz w:val="32"/>
          <w:szCs w:val="32"/>
        </w:rPr>
        <w:t>With a partner, discuss why each of the following quotes shows something important about the story. What does it show?</w:t>
      </w: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 xml:space="preserve">“a gentlemanly person of about thirty, though still a bachelor…dressed with clerical neatness, as if a careful wife had starched his band and brushed the weekly dust from his Sunday’s garb” </w:t>
      </w: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</w:p>
    <w:p w:rsidR="00064D99" w:rsidRPr="00064D99" w:rsidRDefault="00064D99" w:rsidP="00064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 xml:space="preserve">“He has changed himself into something awful, only by hiding his face” </w:t>
      </w: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</w:p>
    <w:p w:rsidR="00064D99" w:rsidRPr="00064D99" w:rsidRDefault="00064D99" w:rsidP="00064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>“</w:t>
      </w:r>
      <w:proofErr w:type="gramStart"/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>he</w:t>
      </w:r>
      <w:proofErr w:type="gramEnd"/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 xml:space="preserve"> had the reputation of a good preacher, but not an energetic one: he strove to win his people heavenward by mild persuasive influence rather than to drive them thither”</w:t>
      </w: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</w:p>
    <w:p w:rsidR="00064D99" w:rsidRDefault="00064D99" w:rsidP="00064D99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color w:val="000066"/>
          <w:sz w:val="32"/>
          <w:szCs w:val="32"/>
        </w:rPr>
      </w:pPr>
    </w:p>
    <w:p w:rsidR="00064D99" w:rsidRPr="00064D99" w:rsidRDefault="00064D99" w:rsidP="00064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bookmarkStart w:id="0" w:name="_GoBack"/>
      <w:bookmarkEnd w:id="0"/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 xml:space="preserve"> </w:t>
      </w:r>
    </w:p>
    <w:p w:rsidR="002F67EC" w:rsidRPr="00064D99" w:rsidRDefault="00064D99" w:rsidP="00064D99">
      <w:pPr>
        <w:spacing w:before="100" w:beforeAutospacing="1" w:after="100" w:afterAutospacing="1" w:line="240" w:lineRule="auto"/>
        <w:rPr>
          <w:sz w:val="32"/>
          <w:szCs w:val="32"/>
        </w:rPr>
      </w:pPr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t xml:space="preserve">“A person who watched the interview between the dead and living scrupled not to affirm that, at the instant when the clergyman’s features were disclosed [as he leaned over her and </w:t>
      </w:r>
      <w:r w:rsidRPr="00064D99">
        <w:rPr>
          <w:rFonts w:ascii="Palatino Linotype" w:eastAsia="Times New Roman" w:hAnsi="Palatino Linotype" w:cs="Times New Roman"/>
          <w:color w:val="000066"/>
          <w:sz w:val="32"/>
          <w:szCs w:val="32"/>
        </w:rPr>
        <w:lastRenderedPageBreak/>
        <w:t xml:space="preserve">the veil moved] the corpse had slightly shuddered, rustling the shroud” </w:t>
      </w:r>
    </w:p>
    <w:sectPr w:rsidR="002F67EC" w:rsidRPr="00064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99"/>
    <w:rsid w:val="00064D99"/>
    <w:rsid w:val="002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2011-08-31T14:36:00Z</cp:lastPrinted>
  <dcterms:created xsi:type="dcterms:W3CDTF">2011-08-31T14:34:00Z</dcterms:created>
  <dcterms:modified xsi:type="dcterms:W3CDTF">2011-08-31T14:48:00Z</dcterms:modified>
</cp:coreProperties>
</file>